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0D488" w14:textId="4AB00125" w:rsidR="00C314F6" w:rsidRPr="00C314F6" w:rsidRDefault="00C314F6" w:rsidP="00306BF7">
      <w:pPr>
        <w:rPr>
          <w:rFonts w:ascii="Raleway bold" w:hAnsi="Raleway bold"/>
          <w:b/>
          <w:bCs/>
          <w:szCs w:val="20"/>
        </w:rPr>
      </w:pPr>
      <w:r w:rsidRPr="00C314F6">
        <w:rPr>
          <w:rFonts w:ascii="Raleway bold" w:hAnsi="Raleway bold"/>
          <w:b/>
          <w:bCs/>
          <w:szCs w:val="20"/>
        </w:rPr>
        <w:t xml:space="preserve">WHISTLEBLOWER </w:t>
      </w:r>
      <w:r w:rsidR="004B6D1A">
        <w:rPr>
          <w:rFonts w:ascii="Raleway bold" w:hAnsi="Raleway bold"/>
          <w:b/>
          <w:bCs/>
          <w:szCs w:val="20"/>
        </w:rPr>
        <w:t>PROTECTION</w:t>
      </w:r>
    </w:p>
    <w:p w14:paraId="43EE1A5E" w14:textId="77777777" w:rsidR="00C314F6" w:rsidRDefault="00C314F6" w:rsidP="00306BF7">
      <w:pPr>
        <w:rPr>
          <w:szCs w:val="20"/>
        </w:rPr>
      </w:pPr>
    </w:p>
    <w:p w14:paraId="326AA9B0" w14:textId="3201A46D" w:rsidR="00306BF7" w:rsidRPr="00617FD9" w:rsidRDefault="00306BF7" w:rsidP="00306BF7">
      <w:pPr>
        <w:rPr>
          <w:szCs w:val="20"/>
        </w:rPr>
      </w:pPr>
      <w:r w:rsidRPr="00617FD9">
        <w:rPr>
          <w:szCs w:val="20"/>
        </w:rPr>
        <w:t xml:space="preserve">TPG Aged Care </w:t>
      </w:r>
      <w:r w:rsidR="00C314F6">
        <w:rPr>
          <w:szCs w:val="20"/>
        </w:rPr>
        <w:t xml:space="preserve">(TPGAC) </w:t>
      </w:r>
      <w:r w:rsidRPr="00617FD9">
        <w:rPr>
          <w:szCs w:val="20"/>
        </w:rPr>
        <w:t>is committed to</w:t>
      </w:r>
      <w:r w:rsidR="00975E22">
        <w:rPr>
          <w:szCs w:val="20"/>
        </w:rPr>
        <w:t xml:space="preserve"> </w:t>
      </w:r>
      <w:r w:rsidR="00662CFA">
        <w:rPr>
          <w:szCs w:val="20"/>
        </w:rPr>
        <w:t xml:space="preserve">the highest standard of integrity, consistent with our purpose and values </w:t>
      </w:r>
      <w:r w:rsidR="00515BA8">
        <w:rPr>
          <w:szCs w:val="20"/>
        </w:rPr>
        <w:t xml:space="preserve">and </w:t>
      </w:r>
      <w:r w:rsidR="00CE57CB">
        <w:rPr>
          <w:szCs w:val="20"/>
        </w:rPr>
        <w:t>promotes</w:t>
      </w:r>
      <w:r w:rsidR="00515BA8">
        <w:rPr>
          <w:szCs w:val="20"/>
        </w:rPr>
        <w:t xml:space="preserve"> </w:t>
      </w:r>
      <w:r w:rsidRPr="00617FD9">
        <w:rPr>
          <w:szCs w:val="20"/>
        </w:rPr>
        <w:t xml:space="preserve">a culture of integrity, transparency and accountability in our dealings with all clients. The new whistleblowing requirements stipulated in the Aged Care Act </w:t>
      </w:r>
      <w:r w:rsidR="00CE57CB" w:rsidRPr="00617FD9">
        <w:rPr>
          <w:szCs w:val="20"/>
        </w:rPr>
        <w:t>2024</w:t>
      </w:r>
      <w:r w:rsidR="00CE57CB">
        <w:rPr>
          <w:szCs w:val="20"/>
        </w:rPr>
        <w:t xml:space="preserve"> </w:t>
      </w:r>
      <w:r w:rsidR="00CE57CB" w:rsidRPr="00617FD9">
        <w:rPr>
          <w:szCs w:val="20"/>
        </w:rPr>
        <w:t>will</w:t>
      </w:r>
      <w:r w:rsidRPr="00617FD9">
        <w:rPr>
          <w:szCs w:val="20"/>
        </w:rPr>
        <w:t xml:space="preserve"> a</w:t>
      </w:r>
      <w:r>
        <w:rPr>
          <w:szCs w:val="20"/>
        </w:rPr>
        <w:t>d</w:t>
      </w:r>
      <w:r w:rsidRPr="00617FD9">
        <w:rPr>
          <w:szCs w:val="20"/>
        </w:rPr>
        <w:t xml:space="preserve">d </w:t>
      </w:r>
      <w:r>
        <w:rPr>
          <w:szCs w:val="20"/>
        </w:rPr>
        <w:t xml:space="preserve">to </w:t>
      </w:r>
      <w:r w:rsidRPr="00617FD9">
        <w:rPr>
          <w:szCs w:val="20"/>
        </w:rPr>
        <w:t xml:space="preserve">our commitment to delivering </w:t>
      </w:r>
      <w:r w:rsidR="00CE57CB" w:rsidRPr="00617FD9">
        <w:rPr>
          <w:szCs w:val="20"/>
        </w:rPr>
        <w:t>high-quality</w:t>
      </w:r>
      <w:r w:rsidRPr="00617FD9">
        <w:rPr>
          <w:szCs w:val="20"/>
        </w:rPr>
        <w:t xml:space="preserve"> services by staff who too demonstrate our values when delivering services.</w:t>
      </w:r>
      <w:r w:rsidR="007538A2">
        <w:rPr>
          <w:szCs w:val="20"/>
        </w:rPr>
        <w:t xml:space="preserve"> </w:t>
      </w:r>
    </w:p>
    <w:p w14:paraId="40FC91E4" w14:textId="77777777" w:rsidR="00306BF7" w:rsidRPr="00617FD9" w:rsidRDefault="00306BF7" w:rsidP="00306BF7">
      <w:pPr>
        <w:rPr>
          <w:szCs w:val="20"/>
        </w:rPr>
      </w:pPr>
    </w:p>
    <w:p w14:paraId="659DE9D6" w14:textId="7F3F147B" w:rsidR="00FF3584" w:rsidRDefault="00382814" w:rsidP="00306BF7">
      <w:pPr>
        <w:rPr>
          <w:szCs w:val="20"/>
        </w:rPr>
      </w:pPr>
      <w:r>
        <w:rPr>
          <w:szCs w:val="20"/>
        </w:rPr>
        <w:t>Our</w:t>
      </w:r>
      <w:r w:rsidR="00306BF7">
        <w:rPr>
          <w:szCs w:val="20"/>
        </w:rPr>
        <w:t xml:space="preserve"> </w:t>
      </w:r>
      <w:r w:rsidR="00306BF7" w:rsidRPr="00617FD9">
        <w:rPr>
          <w:szCs w:val="20"/>
        </w:rPr>
        <w:t xml:space="preserve">Whistleblower </w:t>
      </w:r>
      <w:r w:rsidR="00306BF7">
        <w:rPr>
          <w:szCs w:val="20"/>
        </w:rPr>
        <w:t xml:space="preserve">Management </w:t>
      </w:r>
      <w:r w:rsidR="00306BF7" w:rsidRPr="00617FD9">
        <w:rPr>
          <w:szCs w:val="20"/>
        </w:rPr>
        <w:t>System</w:t>
      </w:r>
      <w:r w:rsidR="00306BF7">
        <w:rPr>
          <w:szCs w:val="20"/>
        </w:rPr>
        <w:t xml:space="preserve"> (WMS) works in conjunction with </w:t>
      </w:r>
      <w:r>
        <w:rPr>
          <w:szCs w:val="20"/>
        </w:rPr>
        <w:t xml:space="preserve">our </w:t>
      </w:r>
      <w:r w:rsidR="00306BF7" w:rsidRPr="00617FD9">
        <w:rPr>
          <w:szCs w:val="20"/>
        </w:rPr>
        <w:t xml:space="preserve">Complaints Management System </w:t>
      </w:r>
      <w:r w:rsidR="00306BF7">
        <w:rPr>
          <w:szCs w:val="20"/>
        </w:rPr>
        <w:t xml:space="preserve">(CMS) </w:t>
      </w:r>
      <w:r w:rsidR="00306BF7" w:rsidRPr="00617FD9">
        <w:rPr>
          <w:szCs w:val="20"/>
        </w:rPr>
        <w:t>and provide</w:t>
      </w:r>
      <w:r w:rsidR="004B6D1A">
        <w:rPr>
          <w:szCs w:val="20"/>
        </w:rPr>
        <w:t>s</w:t>
      </w:r>
      <w:r w:rsidR="00306BF7" w:rsidRPr="00617FD9">
        <w:rPr>
          <w:szCs w:val="20"/>
        </w:rPr>
        <w:t xml:space="preserve"> an addition to the support already imbedded in our practice of striving to meet our high standards of service delivery at all times.  It will reinforce our belief that individuals who disclose concerns play a vital role in ensuring the safety, wellbeing and rights of older people.  </w:t>
      </w:r>
    </w:p>
    <w:p w14:paraId="5F9B9925" w14:textId="77777777" w:rsidR="00FF3584" w:rsidRDefault="00FF3584" w:rsidP="00306BF7">
      <w:pPr>
        <w:rPr>
          <w:szCs w:val="20"/>
        </w:rPr>
      </w:pPr>
    </w:p>
    <w:p w14:paraId="6305F276" w14:textId="7620B3B8" w:rsidR="00306BF7" w:rsidRPr="000A2D26" w:rsidRDefault="00306BF7" w:rsidP="00306BF7">
      <w:pPr>
        <w:rPr>
          <w:szCs w:val="20"/>
        </w:rPr>
      </w:pPr>
      <w:r w:rsidRPr="00617FD9">
        <w:rPr>
          <w:szCs w:val="20"/>
        </w:rPr>
        <w:t xml:space="preserve">Disclosable matters include a concern or reasonable suspicion that someone </w:t>
      </w:r>
      <w:r w:rsidRPr="00D45455">
        <w:rPr>
          <w:szCs w:val="20"/>
        </w:rPr>
        <w:t xml:space="preserve">has breached, is breaching or about to breach a provision of the Aged Care Act 2024.  Our system outlines our management and protection of whistleblowers in accordance with the Aged Care Act 2024.  </w:t>
      </w:r>
    </w:p>
    <w:p w14:paraId="3475A036" w14:textId="76337699" w:rsidR="00306BF7" w:rsidRPr="00D45455" w:rsidRDefault="00306BF7" w:rsidP="00306BF7">
      <w:pPr>
        <w:rPr>
          <w:szCs w:val="20"/>
        </w:rPr>
      </w:pPr>
    </w:p>
    <w:p w14:paraId="71E6EA9C" w14:textId="77777777" w:rsidR="00306BF7" w:rsidRPr="00D45455" w:rsidRDefault="00306BF7" w:rsidP="00306BF7">
      <w:pPr>
        <w:rPr>
          <w:szCs w:val="20"/>
        </w:rPr>
      </w:pPr>
      <w:r w:rsidRPr="00D45455">
        <w:rPr>
          <w:szCs w:val="20"/>
        </w:rPr>
        <w:t>The disclosures made as a Whistleblower need to be in relation to a “misconduct” or an “improper state of affairs”, which are broadly defined (but are not limited to):</w:t>
      </w:r>
    </w:p>
    <w:p w14:paraId="42C34CB2" w14:textId="77777777" w:rsidR="00306BF7" w:rsidRPr="00D45455" w:rsidRDefault="00306BF7" w:rsidP="00306BF7">
      <w:pPr>
        <w:pStyle w:val="ListParagraph"/>
        <w:numPr>
          <w:ilvl w:val="0"/>
          <w:numId w:val="1"/>
        </w:numPr>
        <w:contextualSpacing w:val="0"/>
        <w:rPr>
          <w:szCs w:val="20"/>
        </w:rPr>
      </w:pPr>
      <w:r w:rsidRPr="00D45455">
        <w:rPr>
          <w:szCs w:val="20"/>
        </w:rPr>
        <w:t>failure to comply with a legal duty</w:t>
      </w:r>
    </w:p>
    <w:p w14:paraId="59622367" w14:textId="77777777" w:rsidR="00306BF7" w:rsidRPr="00D45455" w:rsidRDefault="00306BF7" w:rsidP="00306BF7">
      <w:pPr>
        <w:pStyle w:val="ListParagraph"/>
        <w:numPr>
          <w:ilvl w:val="0"/>
          <w:numId w:val="1"/>
        </w:numPr>
        <w:contextualSpacing w:val="0"/>
        <w:rPr>
          <w:szCs w:val="20"/>
        </w:rPr>
      </w:pPr>
      <w:r w:rsidRPr="00D45455">
        <w:rPr>
          <w:szCs w:val="20"/>
        </w:rPr>
        <w:t>gross mismanagement or waste</w:t>
      </w:r>
    </w:p>
    <w:p w14:paraId="24F4FEFC" w14:textId="77777777" w:rsidR="00306BF7" w:rsidRPr="00D45455" w:rsidRDefault="00306BF7" w:rsidP="00306BF7">
      <w:pPr>
        <w:pStyle w:val="ListParagraph"/>
        <w:numPr>
          <w:ilvl w:val="0"/>
          <w:numId w:val="1"/>
        </w:numPr>
        <w:contextualSpacing w:val="0"/>
        <w:rPr>
          <w:szCs w:val="20"/>
        </w:rPr>
      </w:pPr>
      <w:r w:rsidRPr="00D45455">
        <w:rPr>
          <w:szCs w:val="20"/>
        </w:rPr>
        <w:t xml:space="preserve">dishonest or unethical </w:t>
      </w:r>
      <w:proofErr w:type="spellStart"/>
      <w:r w:rsidRPr="00D45455">
        <w:rPr>
          <w:szCs w:val="20"/>
        </w:rPr>
        <w:t>behaviour</w:t>
      </w:r>
      <w:proofErr w:type="spellEnd"/>
      <w:r w:rsidRPr="00D45455">
        <w:rPr>
          <w:szCs w:val="20"/>
        </w:rPr>
        <w:t xml:space="preserve"> by an individual</w:t>
      </w:r>
    </w:p>
    <w:p w14:paraId="65E6D7D8" w14:textId="77777777" w:rsidR="00306BF7" w:rsidRPr="00D45455" w:rsidRDefault="00306BF7" w:rsidP="00306BF7">
      <w:pPr>
        <w:pStyle w:val="ListParagraph"/>
        <w:numPr>
          <w:ilvl w:val="0"/>
          <w:numId w:val="1"/>
        </w:numPr>
        <w:contextualSpacing w:val="0"/>
        <w:rPr>
          <w:szCs w:val="20"/>
        </w:rPr>
      </w:pPr>
      <w:r w:rsidRPr="00D45455">
        <w:rPr>
          <w:szCs w:val="20"/>
        </w:rPr>
        <w:t xml:space="preserve">fraud or other </w:t>
      </w:r>
      <w:proofErr w:type="gramStart"/>
      <w:r w:rsidRPr="00D45455">
        <w:rPr>
          <w:szCs w:val="20"/>
        </w:rPr>
        <w:t>type</w:t>
      </w:r>
      <w:proofErr w:type="gramEnd"/>
      <w:r w:rsidRPr="00D45455">
        <w:rPr>
          <w:szCs w:val="20"/>
        </w:rPr>
        <w:t xml:space="preserve"> of criminal </w:t>
      </w:r>
      <w:proofErr w:type="spellStart"/>
      <w:r w:rsidRPr="00D45455">
        <w:rPr>
          <w:szCs w:val="20"/>
        </w:rPr>
        <w:t>behaviour</w:t>
      </w:r>
      <w:proofErr w:type="spellEnd"/>
    </w:p>
    <w:p w14:paraId="63F3728D" w14:textId="77777777" w:rsidR="00306BF7" w:rsidRDefault="00306BF7" w:rsidP="00306BF7">
      <w:pPr>
        <w:rPr>
          <w:szCs w:val="20"/>
        </w:rPr>
      </w:pPr>
    </w:p>
    <w:p w14:paraId="0D7E7972" w14:textId="77777777" w:rsidR="00306BF7" w:rsidRPr="00D45455" w:rsidRDefault="00306BF7" w:rsidP="00306BF7">
      <w:pPr>
        <w:rPr>
          <w:szCs w:val="20"/>
        </w:rPr>
      </w:pPr>
      <w:r w:rsidRPr="00D45455">
        <w:rPr>
          <w:szCs w:val="20"/>
        </w:rPr>
        <w:t>Personal work-related grievances may be more appropriately managed as per our Grievance Management Process.  Examples of work-related grievances that should not be dealt with may include:</w:t>
      </w:r>
    </w:p>
    <w:p w14:paraId="4805C54F" w14:textId="77777777" w:rsidR="00306BF7" w:rsidRPr="00D45455" w:rsidRDefault="00306BF7" w:rsidP="00306BF7">
      <w:pPr>
        <w:pStyle w:val="ListParagraph"/>
        <w:numPr>
          <w:ilvl w:val="0"/>
          <w:numId w:val="1"/>
        </w:numPr>
        <w:contextualSpacing w:val="0"/>
        <w:rPr>
          <w:szCs w:val="20"/>
        </w:rPr>
      </w:pPr>
      <w:r w:rsidRPr="00D45455">
        <w:rPr>
          <w:szCs w:val="20"/>
        </w:rPr>
        <w:t>an interpersonal conflict between the discloser and another employee</w:t>
      </w:r>
    </w:p>
    <w:p w14:paraId="206F38B3" w14:textId="77777777" w:rsidR="00306BF7" w:rsidRPr="00D45455" w:rsidRDefault="00306BF7" w:rsidP="00306BF7">
      <w:pPr>
        <w:pStyle w:val="ListParagraph"/>
        <w:numPr>
          <w:ilvl w:val="0"/>
          <w:numId w:val="1"/>
        </w:numPr>
        <w:contextualSpacing w:val="0"/>
        <w:rPr>
          <w:szCs w:val="20"/>
        </w:rPr>
      </w:pPr>
      <w:r w:rsidRPr="00D45455">
        <w:rPr>
          <w:szCs w:val="20"/>
        </w:rPr>
        <w:t>a decision that does not involve a breach of workplace laws</w:t>
      </w:r>
    </w:p>
    <w:p w14:paraId="65DEEC10" w14:textId="77777777" w:rsidR="00306BF7" w:rsidRPr="00D45455" w:rsidRDefault="00306BF7" w:rsidP="00306BF7">
      <w:pPr>
        <w:pStyle w:val="ListParagraph"/>
        <w:numPr>
          <w:ilvl w:val="0"/>
          <w:numId w:val="1"/>
        </w:numPr>
        <w:contextualSpacing w:val="0"/>
        <w:rPr>
          <w:szCs w:val="20"/>
        </w:rPr>
      </w:pPr>
      <w:r w:rsidRPr="00D45455">
        <w:rPr>
          <w:szCs w:val="20"/>
        </w:rPr>
        <w:t>a decision about the engagement, transfer or promotion of the discloser</w:t>
      </w:r>
    </w:p>
    <w:p w14:paraId="34131521" w14:textId="77777777" w:rsidR="00306BF7" w:rsidRPr="00D45455" w:rsidRDefault="00306BF7" w:rsidP="00306BF7">
      <w:pPr>
        <w:pStyle w:val="ListParagraph"/>
        <w:numPr>
          <w:ilvl w:val="0"/>
          <w:numId w:val="1"/>
        </w:numPr>
        <w:contextualSpacing w:val="0"/>
        <w:rPr>
          <w:szCs w:val="20"/>
        </w:rPr>
      </w:pPr>
      <w:r w:rsidRPr="00D45455">
        <w:rPr>
          <w:szCs w:val="20"/>
        </w:rPr>
        <w:t>a decision about the terms and conditions of engagement of the discloser</w:t>
      </w:r>
    </w:p>
    <w:p w14:paraId="5B1E5B5E" w14:textId="77777777" w:rsidR="00306BF7" w:rsidRPr="00D45455" w:rsidRDefault="00306BF7" w:rsidP="00306BF7">
      <w:pPr>
        <w:pStyle w:val="ListParagraph"/>
        <w:numPr>
          <w:ilvl w:val="0"/>
          <w:numId w:val="1"/>
        </w:numPr>
        <w:contextualSpacing w:val="0"/>
        <w:rPr>
          <w:szCs w:val="20"/>
        </w:rPr>
      </w:pPr>
      <w:r w:rsidRPr="00D45455">
        <w:rPr>
          <w:szCs w:val="20"/>
        </w:rPr>
        <w:t>a decision to suspend or terminate the engagement of the discloser, or otherwise to discipline the discloser</w:t>
      </w:r>
    </w:p>
    <w:p w14:paraId="00BF9A17" w14:textId="77777777" w:rsidR="00306BF7" w:rsidRDefault="00306BF7" w:rsidP="00306BF7">
      <w:pPr>
        <w:rPr>
          <w:szCs w:val="20"/>
        </w:rPr>
      </w:pPr>
    </w:p>
    <w:p w14:paraId="0511FC80" w14:textId="4845258F" w:rsidR="00306BF7" w:rsidRPr="00B563A2" w:rsidRDefault="00306BF7" w:rsidP="00306BF7">
      <w:pPr>
        <w:rPr>
          <w:rFonts w:cs="Times New Roman"/>
          <w:szCs w:val="20"/>
        </w:rPr>
      </w:pPr>
      <w:r w:rsidRPr="00B563A2">
        <w:rPr>
          <w:rFonts w:cs="Times New Roman"/>
          <w:szCs w:val="20"/>
        </w:rPr>
        <w:t>TPGAC is committed to supporting whistleblowers to report any misconduct or wrongdoing</w:t>
      </w:r>
      <w:r w:rsidRPr="00B563A2">
        <w:rPr>
          <w:rFonts w:cs="Times New Roman"/>
          <w:strike/>
          <w:szCs w:val="20"/>
        </w:rPr>
        <w:t> </w:t>
      </w:r>
      <w:r w:rsidRPr="00B563A2">
        <w:rPr>
          <w:rFonts w:cs="Times New Roman"/>
          <w:szCs w:val="20"/>
        </w:rPr>
        <w:t>and protecting them from any adverse consequences following disclosure by:</w:t>
      </w:r>
    </w:p>
    <w:p w14:paraId="1E106ECD" w14:textId="77777777" w:rsidR="00306BF7" w:rsidRPr="00E52AE1" w:rsidRDefault="00306BF7" w:rsidP="00306BF7">
      <w:pPr>
        <w:numPr>
          <w:ilvl w:val="0"/>
          <w:numId w:val="2"/>
        </w:numPr>
        <w:rPr>
          <w:rFonts w:cs="Times New Roman"/>
          <w:szCs w:val="20"/>
        </w:rPr>
      </w:pPr>
      <w:r w:rsidRPr="00E52AE1">
        <w:rPr>
          <w:rFonts w:cs="Times New Roman"/>
          <w:szCs w:val="20"/>
        </w:rPr>
        <w:t xml:space="preserve">ensuring workers, older people and all stakeholders feel safe and supported to raise concerns by actively promoting a “speak up” culture, </w:t>
      </w:r>
      <w:proofErr w:type="spellStart"/>
      <w:r w:rsidRPr="00E52AE1">
        <w:rPr>
          <w:rFonts w:cs="Times New Roman"/>
          <w:szCs w:val="20"/>
        </w:rPr>
        <w:t>emphasising</w:t>
      </w:r>
      <w:proofErr w:type="spellEnd"/>
      <w:r w:rsidRPr="00E52AE1">
        <w:rPr>
          <w:rFonts w:cs="Times New Roman"/>
          <w:szCs w:val="20"/>
        </w:rPr>
        <w:t xml:space="preserve"> protections and the </w:t>
      </w:r>
      <w:proofErr w:type="spellStart"/>
      <w:r w:rsidRPr="00E52AE1">
        <w:rPr>
          <w:rFonts w:cs="Times New Roman"/>
          <w:szCs w:val="20"/>
        </w:rPr>
        <w:t>organisations</w:t>
      </w:r>
      <w:proofErr w:type="spellEnd"/>
      <w:r w:rsidRPr="00E52AE1">
        <w:rPr>
          <w:rFonts w:cs="Times New Roman"/>
          <w:szCs w:val="20"/>
        </w:rPr>
        <w:t xml:space="preserve"> commitment to addressing concerns without reprisal</w:t>
      </w:r>
    </w:p>
    <w:p w14:paraId="77778011" w14:textId="77777777" w:rsidR="00306BF7" w:rsidRPr="00B563A2" w:rsidRDefault="00306BF7" w:rsidP="00306BF7">
      <w:pPr>
        <w:numPr>
          <w:ilvl w:val="0"/>
          <w:numId w:val="2"/>
        </w:numPr>
        <w:ind w:hanging="357"/>
        <w:rPr>
          <w:rFonts w:cs="Times New Roman"/>
          <w:szCs w:val="20"/>
        </w:rPr>
      </w:pPr>
      <w:r w:rsidRPr="00B563A2">
        <w:rPr>
          <w:rFonts w:cs="Times New Roman"/>
          <w:szCs w:val="20"/>
        </w:rPr>
        <w:t xml:space="preserve">promoting at least </w:t>
      </w:r>
      <w:proofErr w:type="gramStart"/>
      <w:r w:rsidRPr="00B563A2">
        <w:rPr>
          <w:rFonts w:cs="Times New Roman"/>
          <w:szCs w:val="20"/>
        </w:rPr>
        <w:t>monthly that</w:t>
      </w:r>
      <w:proofErr w:type="gramEnd"/>
      <w:r w:rsidRPr="00B563A2">
        <w:rPr>
          <w:rFonts w:cs="Times New Roman"/>
          <w:szCs w:val="20"/>
        </w:rPr>
        <w:t xml:space="preserve"> whistleblower disclosures are welcomed and encouraged using various communication channels such as newsletters, posters, internal statements and other appropriate communication platforms</w:t>
      </w:r>
    </w:p>
    <w:p w14:paraId="3E7904F6" w14:textId="77777777" w:rsidR="00306BF7" w:rsidRPr="00B563A2" w:rsidRDefault="00306BF7" w:rsidP="00306BF7">
      <w:pPr>
        <w:numPr>
          <w:ilvl w:val="0"/>
          <w:numId w:val="2"/>
        </w:numPr>
        <w:shd w:val="clear" w:color="auto" w:fill="FFFFFF" w:themeFill="background1"/>
        <w:ind w:hanging="357"/>
        <w:rPr>
          <w:rFonts w:cs="Times New Roman"/>
          <w:szCs w:val="20"/>
        </w:rPr>
      </w:pPr>
      <w:r w:rsidRPr="00B563A2">
        <w:rPr>
          <w:rFonts w:cs="Times New Roman"/>
          <w:szCs w:val="20"/>
        </w:rPr>
        <w:t>maintaining a structured and transparent system that enables individuals to make disclosures safely and appropriately by:</w:t>
      </w:r>
    </w:p>
    <w:p w14:paraId="43C023B7" w14:textId="77777777" w:rsidR="00306BF7" w:rsidRPr="00B563A2"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t>clearly defined policies and procedures</w:t>
      </w:r>
    </w:p>
    <w:p w14:paraId="3D26EEDC" w14:textId="77777777" w:rsidR="00306BF7"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lastRenderedPageBreak/>
        <w:t>providing multiple secure and accessible reporting channels that enable individuals to make disclosures including:</w:t>
      </w:r>
    </w:p>
    <w:p w14:paraId="19A63D6C" w14:textId="77777777" w:rsidR="00306BF7" w:rsidRPr="008F256E" w:rsidRDefault="00306BF7" w:rsidP="008F256E">
      <w:pPr>
        <w:pStyle w:val="ListParagraph"/>
        <w:numPr>
          <w:ilvl w:val="0"/>
          <w:numId w:val="4"/>
        </w:numPr>
        <w:shd w:val="clear" w:color="auto" w:fill="FFFFFF" w:themeFill="background1"/>
        <w:rPr>
          <w:rFonts w:cs="Times New Roman"/>
          <w:szCs w:val="20"/>
        </w:rPr>
      </w:pPr>
      <w:r w:rsidRPr="008F256E">
        <w:rPr>
          <w:rFonts w:cs="Times New Roman"/>
          <w:szCs w:val="20"/>
        </w:rPr>
        <w:t>internally and externally</w:t>
      </w:r>
    </w:p>
    <w:p w14:paraId="198F275C" w14:textId="77777777" w:rsidR="00306BF7" w:rsidRPr="008F256E" w:rsidRDefault="00306BF7" w:rsidP="008F256E">
      <w:pPr>
        <w:pStyle w:val="ListParagraph"/>
        <w:numPr>
          <w:ilvl w:val="0"/>
          <w:numId w:val="4"/>
        </w:numPr>
        <w:shd w:val="clear" w:color="auto" w:fill="FFFFFF" w:themeFill="background1"/>
        <w:rPr>
          <w:rFonts w:cs="Times New Roman"/>
          <w:szCs w:val="20"/>
        </w:rPr>
      </w:pPr>
      <w:r w:rsidRPr="008F256E">
        <w:rPr>
          <w:rFonts w:cs="Times New Roman"/>
          <w:szCs w:val="20"/>
        </w:rPr>
        <w:t>face to face</w:t>
      </w:r>
    </w:p>
    <w:p w14:paraId="4112BE6D" w14:textId="77777777" w:rsidR="00306BF7" w:rsidRPr="008F256E" w:rsidRDefault="00306BF7" w:rsidP="008F256E">
      <w:pPr>
        <w:pStyle w:val="ListParagraph"/>
        <w:numPr>
          <w:ilvl w:val="0"/>
          <w:numId w:val="4"/>
        </w:numPr>
        <w:shd w:val="clear" w:color="auto" w:fill="FFFFFF" w:themeFill="background1"/>
        <w:rPr>
          <w:rFonts w:cs="Times New Roman"/>
          <w:szCs w:val="20"/>
        </w:rPr>
      </w:pPr>
      <w:proofErr w:type="gramStart"/>
      <w:r w:rsidRPr="008F256E">
        <w:rPr>
          <w:rFonts w:cs="Times New Roman"/>
          <w:szCs w:val="20"/>
        </w:rPr>
        <w:t>over</w:t>
      </w:r>
      <w:proofErr w:type="gramEnd"/>
      <w:r w:rsidRPr="008F256E">
        <w:rPr>
          <w:rFonts w:cs="Times New Roman"/>
          <w:szCs w:val="20"/>
        </w:rPr>
        <w:t xml:space="preserve"> the phone</w:t>
      </w:r>
    </w:p>
    <w:p w14:paraId="072040FB" w14:textId="77777777" w:rsidR="00306BF7" w:rsidRPr="008F256E" w:rsidRDefault="00306BF7" w:rsidP="008F256E">
      <w:pPr>
        <w:pStyle w:val="ListParagraph"/>
        <w:numPr>
          <w:ilvl w:val="0"/>
          <w:numId w:val="4"/>
        </w:numPr>
        <w:shd w:val="clear" w:color="auto" w:fill="FFFFFF" w:themeFill="background1"/>
        <w:rPr>
          <w:rFonts w:cs="Times New Roman"/>
          <w:szCs w:val="20"/>
        </w:rPr>
      </w:pPr>
      <w:r w:rsidRPr="008F256E">
        <w:rPr>
          <w:rFonts w:cs="Times New Roman"/>
          <w:szCs w:val="20"/>
        </w:rPr>
        <w:t>in writing (e.g. feedback boxes, emails etc.)</w:t>
      </w:r>
    </w:p>
    <w:p w14:paraId="7B698771" w14:textId="77777777" w:rsidR="00306BF7" w:rsidRPr="00B563A2"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t xml:space="preserve">assessing disclosures to ensure it qualifies for whistleblower </w:t>
      </w:r>
      <w:proofErr w:type="gramStart"/>
      <w:r w:rsidRPr="00B563A2">
        <w:rPr>
          <w:rFonts w:cs="Times New Roman"/>
          <w:szCs w:val="20"/>
        </w:rPr>
        <w:t>protections</w:t>
      </w:r>
      <w:proofErr w:type="gramEnd"/>
    </w:p>
    <w:p w14:paraId="1A7DE4FA" w14:textId="77777777" w:rsidR="00306BF7" w:rsidRPr="00B563A2"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t>providing up to date information about how disclosures can be made, what disclosures qualify for protection and eligible recipients' disclosures can be made to</w:t>
      </w:r>
    </w:p>
    <w:p w14:paraId="6AC60616" w14:textId="77777777" w:rsidR="00306BF7" w:rsidRPr="00B563A2" w:rsidRDefault="00306BF7" w:rsidP="00306BF7">
      <w:pPr>
        <w:numPr>
          <w:ilvl w:val="0"/>
          <w:numId w:val="2"/>
        </w:numPr>
        <w:shd w:val="clear" w:color="auto" w:fill="FFFFFF" w:themeFill="background1"/>
        <w:ind w:hanging="357"/>
        <w:rPr>
          <w:rFonts w:cs="Times New Roman"/>
          <w:szCs w:val="20"/>
        </w:rPr>
      </w:pPr>
      <w:r w:rsidRPr="00B563A2">
        <w:rPr>
          <w:rFonts w:cs="Times New Roman"/>
          <w:szCs w:val="20"/>
        </w:rPr>
        <w:t>informing the individual against whom a matter has been raised as soon as practicable, to ensure they are given a fair opportunity to respond</w:t>
      </w:r>
    </w:p>
    <w:p w14:paraId="49E46DD5" w14:textId="77777777" w:rsidR="00306BF7" w:rsidRPr="00B563A2" w:rsidRDefault="00306BF7" w:rsidP="00306BF7">
      <w:pPr>
        <w:numPr>
          <w:ilvl w:val="0"/>
          <w:numId w:val="2"/>
        </w:numPr>
        <w:shd w:val="clear" w:color="auto" w:fill="FFFFFF" w:themeFill="background1"/>
        <w:ind w:hanging="357"/>
        <w:rPr>
          <w:rFonts w:cs="Times New Roman"/>
          <w:szCs w:val="20"/>
        </w:rPr>
      </w:pPr>
      <w:r w:rsidRPr="00B563A2">
        <w:rPr>
          <w:rFonts w:cs="Times New Roman"/>
          <w:szCs w:val="20"/>
        </w:rPr>
        <w:t>reporting to external bodies as required (i.e. Aged Care Quality Safety Commission) </w:t>
      </w:r>
    </w:p>
    <w:p w14:paraId="5B565753" w14:textId="77777777" w:rsidR="00306BF7" w:rsidRPr="00B563A2" w:rsidRDefault="00306BF7" w:rsidP="00306BF7">
      <w:pPr>
        <w:numPr>
          <w:ilvl w:val="0"/>
          <w:numId w:val="2"/>
        </w:numPr>
        <w:shd w:val="clear" w:color="auto" w:fill="FFFFFF" w:themeFill="background1"/>
        <w:ind w:hanging="357"/>
        <w:rPr>
          <w:rFonts w:cs="Times New Roman"/>
          <w:szCs w:val="20"/>
        </w:rPr>
      </w:pPr>
      <w:r w:rsidRPr="00B563A2">
        <w:rPr>
          <w:rFonts w:cs="Times New Roman"/>
          <w:szCs w:val="20"/>
        </w:rPr>
        <w:t>ensuring all disclosures will be investigated in a fair, objective, confidential and transparent manner in line with the principles of natural justice including:</w:t>
      </w:r>
    </w:p>
    <w:p w14:paraId="1A60E7EB" w14:textId="77777777" w:rsidR="00306BF7" w:rsidRPr="00B563A2"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t>acknowledging and responding to disclosures in a timely manner</w:t>
      </w:r>
    </w:p>
    <w:p w14:paraId="12ADD0E8" w14:textId="77777777" w:rsidR="00306BF7" w:rsidRPr="00B563A2"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t>adopting a positive, blame-free approach that focuses on the process and avoids any negative repercussions for the individual providing disclosure</w:t>
      </w:r>
    </w:p>
    <w:p w14:paraId="3134000A" w14:textId="77777777" w:rsidR="00306BF7" w:rsidRPr="00B563A2"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t>ensuring investigations are conducted by appropriate and impartial person (e.g. a relevant manager or delegated investigator)</w:t>
      </w:r>
    </w:p>
    <w:p w14:paraId="32F25C78" w14:textId="77777777" w:rsidR="00306BF7" w:rsidRPr="00B563A2"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t>evaluating each disclosure thoroughly, with outcomes documented and communicated to relevant parties where appropriate and permissible</w:t>
      </w:r>
    </w:p>
    <w:p w14:paraId="16D24375" w14:textId="77777777" w:rsidR="00306BF7" w:rsidRPr="00B563A2"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t>collecting evidence to substantiate or refute claims</w:t>
      </w:r>
    </w:p>
    <w:p w14:paraId="1B72AD82" w14:textId="77777777" w:rsidR="00306BF7" w:rsidRPr="00B563A2" w:rsidRDefault="00306BF7" w:rsidP="00306BF7">
      <w:pPr>
        <w:numPr>
          <w:ilvl w:val="1"/>
          <w:numId w:val="2"/>
        </w:numPr>
        <w:shd w:val="clear" w:color="auto" w:fill="FFFFFF" w:themeFill="background1"/>
        <w:ind w:hanging="357"/>
        <w:rPr>
          <w:rFonts w:cs="Times New Roman"/>
          <w:szCs w:val="20"/>
        </w:rPr>
      </w:pPr>
      <w:r w:rsidRPr="00B563A2">
        <w:rPr>
          <w:rFonts w:cs="Times New Roman"/>
          <w:szCs w:val="20"/>
        </w:rPr>
        <w:t>taking appropriate corrective action as warranted by the investigation</w:t>
      </w:r>
    </w:p>
    <w:p w14:paraId="19770B14" w14:textId="77777777" w:rsidR="00306BF7" w:rsidRPr="00B563A2" w:rsidRDefault="00306BF7" w:rsidP="00306BF7">
      <w:pPr>
        <w:numPr>
          <w:ilvl w:val="0"/>
          <w:numId w:val="2"/>
        </w:numPr>
        <w:shd w:val="clear" w:color="auto" w:fill="FFFFFF" w:themeFill="background1"/>
        <w:ind w:hanging="357"/>
        <w:rPr>
          <w:rFonts w:cs="Times New Roman"/>
          <w:szCs w:val="20"/>
        </w:rPr>
      </w:pPr>
      <w:r w:rsidRPr="00B563A2">
        <w:rPr>
          <w:rFonts w:cs="Times New Roman"/>
          <w:szCs w:val="20"/>
        </w:rPr>
        <w:t>investigating all disclosures, including those made anonymously noting that where a disclosure was made anonymously, that there may be limitations to being able to respond to the discloser</w:t>
      </w:r>
    </w:p>
    <w:p w14:paraId="06F0B03F" w14:textId="77777777" w:rsidR="00306BF7" w:rsidRDefault="00306BF7" w:rsidP="00306BF7">
      <w:pPr>
        <w:numPr>
          <w:ilvl w:val="0"/>
          <w:numId w:val="2"/>
        </w:numPr>
        <w:shd w:val="clear" w:color="auto" w:fill="FFFFFF" w:themeFill="background1"/>
        <w:ind w:hanging="357"/>
        <w:rPr>
          <w:rFonts w:cs="Times New Roman"/>
          <w:szCs w:val="20"/>
        </w:rPr>
      </w:pPr>
      <w:r w:rsidRPr="00B563A2">
        <w:rPr>
          <w:rFonts w:cs="Times New Roman"/>
          <w:szCs w:val="20"/>
        </w:rPr>
        <w:t>providing regular feedback to those involved in the disclosure, including throughout and after the investigation</w:t>
      </w:r>
    </w:p>
    <w:p w14:paraId="5AA61A48" w14:textId="77777777" w:rsidR="00306BF7" w:rsidRPr="00B563A2" w:rsidRDefault="00306BF7" w:rsidP="00306BF7">
      <w:pPr>
        <w:shd w:val="clear" w:color="auto" w:fill="FFFFFF" w:themeFill="background1"/>
        <w:rPr>
          <w:rFonts w:cs="Times New Roman"/>
          <w:szCs w:val="20"/>
        </w:rPr>
      </w:pPr>
    </w:p>
    <w:p w14:paraId="3D9079F6" w14:textId="2EA5B229" w:rsidR="00306BF7" w:rsidRDefault="00306BF7" w:rsidP="00306BF7">
      <w:r>
        <w:t xml:space="preserve">TPGAC recognizes feedback, including a reportable disclosure and provides an opportunity to improve our care and services.  As such we welcome all forms of feedback and actively seek it through a range of engagement opportunities.  Our Whistleblower Process addresses culture, principles, people, processes and analysis to ensure that avenues are available for people to make reports in a safe and secure manner and become a positive focus for continuously improving our care and services.  </w:t>
      </w:r>
    </w:p>
    <w:p w14:paraId="2B5FBA09" w14:textId="77777777" w:rsidR="00330C20" w:rsidRDefault="00330C20"/>
    <w:p w14:paraId="2441C074" w14:textId="77777777" w:rsidR="00306BF7" w:rsidRDefault="00306BF7"/>
    <w:sectPr w:rsidR="00306B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aleway Light">
    <w:panose1 w:val="020B0003030101060003"/>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aleway bold">
    <w:altName w:val="Trebuchet M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21CB1"/>
    <w:multiLevelType w:val="hybridMultilevel"/>
    <w:tmpl w:val="B86ED23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65732D1"/>
    <w:multiLevelType w:val="multilevel"/>
    <w:tmpl w:val="8D8CA1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B63997"/>
    <w:multiLevelType w:val="hybridMultilevel"/>
    <w:tmpl w:val="0AE41DEC"/>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7FC157F8"/>
    <w:multiLevelType w:val="hybridMultilevel"/>
    <w:tmpl w:val="3E42D4CC"/>
    <w:lvl w:ilvl="0" w:tplc="B460752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430906">
    <w:abstractNumId w:val="3"/>
  </w:num>
  <w:num w:numId="2" w16cid:durableId="808589885">
    <w:abstractNumId w:val="1"/>
  </w:num>
  <w:num w:numId="3" w16cid:durableId="1473323656">
    <w:abstractNumId w:val="0"/>
  </w:num>
  <w:num w:numId="4" w16cid:durableId="14374799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F7"/>
    <w:rsid w:val="001676E9"/>
    <w:rsid w:val="00306BF7"/>
    <w:rsid w:val="00330C20"/>
    <w:rsid w:val="00382814"/>
    <w:rsid w:val="004B6D1A"/>
    <w:rsid w:val="00515BA8"/>
    <w:rsid w:val="00662CFA"/>
    <w:rsid w:val="007538A2"/>
    <w:rsid w:val="008F256E"/>
    <w:rsid w:val="00975E22"/>
    <w:rsid w:val="00BC2097"/>
    <w:rsid w:val="00C314F6"/>
    <w:rsid w:val="00CE57CB"/>
    <w:rsid w:val="00D20E9F"/>
    <w:rsid w:val="00E32B5C"/>
    <w:rsid w:val="00FF35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7F864"/>
  <w15:chartTrackingRefBased/>
  <w15:docId w15:val="{BA4282D3-E683-4F64-A73E-5DC063A76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BF7"/>
    <w:pPr>
      <w:spacing w:before="60" w:after="60" w:line="264" w:lineRule="auto"/>
    </w:pPr>
    <w:rPr>
      <w:rFonts w:ascii="Raleway Light" w:eastAsia="Times New Roman" w:hAnsi="Raleway Light" w:cs="Arial"/>
      <w:kern w:val="0"/>
      <w:sz w:val="20"/>
      <w:szCs w:val="22"/>
      <w:lang w:val="en-US"/>
      <w14:ligatures w14:val="none"/>
    </w:rPr>
  </w:style>
  <w:style w:type="paragraph" w:styleId="Heading1">
    <w:name w:val="heading 1"/>
    <w:basedOn w:val="Normal"/>
    <w:next w:val="Normal"/>
    <w:link w:val="Heading1Char"/>
    <w:uiPriority w:val="9"/>
    <w:qFormat/>
    <w:rsid w:val="00306B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B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B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B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B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B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B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B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B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B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B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B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B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B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B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B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B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BF7"/>
    <w:rPr>
      <w:rFonts w:eastAsiaTheme="majorEastAsia" w:cstheme="majorBidi"/>
      <w:color w:val="272727" w:themeColor="text1" w:themeTint="D8"/>
    </w:rPr>
  </w:style>
  <w:style w:type="paragraph" w:styleId="Title">
    <w:name w:val="Title"/>
    <w:basedOn w:val="Normal"/>
    <w:next w:val="Normal"/>
    <w:link w:val="TitleChar"/>
    <w:uiPriority w:val="10"/>
    <w:qFormat/>
    <w:rsid w:val="00306B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B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B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B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BF7"/>
    <w:pPr>
      <w:spacing w:before="160"/>
      <w:jc w:val="center"/>
    </w:pPr>
    <w:rPr>
      <w:i/>
      <w:iCs/>
      <w:color w:val="404040" w:themeColor="text1" w:themeTint="BF"/>
    </w:rPr>
  </w:style>
  <w:style w:type="character" w:customStyle="1" w:styleId="QuoteChar">
    <w:name w:val="Quote Char"/>
    <w:basedOn w:val="DefaultParagraphFont"/>
    <w:link w:val="Quote"/>
    <w:uiPriority w:val="29"/>
    <w:rsid w:val="00306BF7"/>
    <w:rPr>
      <w:i/>
      <w:iCs/>
      <w:color w:val="404040" w:themeColor="text1" w:themeTint="BF"/>
    </w:rPr>
  </w:style>
  <w:style w:type="paragraph" w:styleId="ListParagraph">
    <w:name w:val="List Paragraph"/>
    <w:aliases w:val="Alternative"/>
    <w:basedOn w:val="Normal"/>
    <w:link w:val="ListParagraphChar"/>
    <w:uiPriority w:val="34"/>
    <w:qFormat/>
    <w:rsid w:val="00306BF7"/>
    <w:pPr>
      <w:ind w:left="720"/>
      <w:contextualSpacing/>
    </w:pPr>
  </w:style>
  <w:style w:type="character" w:styleId="IntenseEmphasis">
    <w:name w:val="Intense Emphasis"/>
    <w:basedOn w:val="DefaultParagraphFont"/>
    <w:uiPriority w:val="21"/>
    <w:qFormat/>
    <w:rsid w:val="00306BF7"/>
    <w:rPr>
      <w:i/>
      <w:iCs/>
      <w:color w:val="0F4761" w:themeColor="accent1" w:themeShade="BF"/>
    </w:rPr>
  </w:style>
  <w:style w:type="paragraph" w:styleId="IntenseQuote">
    <w:name w:val="Intense Quote"/>
    <w:basedOn w:val="Normal"/>
    <w:next w:val="Normal"/>
    <w:link w:val="IntenseQuoteChar"/>
    <w:uiPriority w:val="30"/>
    <w:qFormat/>
    <w:rsid w:val="00306B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BF7"/>
    <w:rPr>
      <w:i/>
      <w:iCs/>
      <w:color w:val="0F4761" w:themeColor="accent1" w:themeShade="BF"/>
    </w:rPr>
  </w:style>
  <w:style w:type="character" w:styleId="IntenseReference">
    <w:name w:val="Intense Reference"/>
    <w:basedOn w:val="DefaultParagraphFont"/>
    <w:uiPriority w:val="32"/>
    <w:qFormat/>
    <w:rsid w:val="00306BF7"/>
    <w:rPr>
      <w:b/>
      <w:bCs/>
      <w:smallCaps/>
      <w:color w:val="0F4761" w:themeColor="accent1" w:themeShade="BF"/>
      <w:spacing w:val="5"/>
    </w:rPr>
  </w:style>
  <w:style w:type="character" w:customStyle="1" w:styleId="ListParagraphChar">
    <w:name w:val="List Paragraph Char"/>
    <w:aliases w:val="Alternative Char"/>
    <w:link w:val="ListParagraph"/>
    <w:uiPriority w:val="34"/>
    <w:rsid w:val="00306B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751</Words>
  <Characters>4281</Characters>
  <Application>Microsoft Office Word</Application>
  <DocSecurity>0</DocSecurity>
  <Lines>35</Lines>
  <Paragraphs>10</Paragraphs>
  <ScaleCrop>false</ScaleCrop>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Tassell</dc:creator>
  <cp:keywords/>
  <dc:description/>
  <cp:lastModifiedBy>Patricia Tassell</cp:lastModifiedBy>
  <cp:revision>12</cp:revision>
  <dcterms:created xsi:type="dcterms:W3CDTF">2026-07-27T07:02:00Z</dcterms:created>
  <dcterms:modified xsi:type="dcterms:W3CDTF">2026-07-28T00:45:00Z</dcterms:modified>
</cp:coreProperties>
</file>